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Радиационная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13:34 МСК · База обновлена: 22.07.2026, 13:32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по радиационной гигиене должен провести плановое санитарно-эпидемиологическое обследование подразделения позитронно-эмиссионной томографии (ПЭТ) города Н.</w:t>
      </w:r>
    </w:p>
    <w:p>
      <w:pPr>
        <w:pStyle w:val="Heading2"/>
      </w:pPr>
      <w:r>
        <w:t>1. Правовые основы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Основным документом, устанавливающим требования и нормы по обеспечению радиационной безопасности персонала, пациентов и населения при проведении радионуклидной диагностики методом позитронно-эмиссионной томографии,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СанПиН 2.6.1.1192-03 «Гигиенические требования к устройству и эксплуатации рентгеновских кабинетов, аппаратов и проведению рентгенологических исследований»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СанПиН 2.1.3.2630 – 10 «Санитарно-эпидемиологические требования к организациям, осуществляющим медицинскую деятельность»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</w:r>
    </w:p>
    <w:p>
      <w:pPr>
        <w:ind w:left="504"/>
      </w:pPr>
      <w:r>
        <w:rPr>
          <w:b w:val="0"/>
          <w:i/>
        </w:rPr>
        <w:t>XI. ТРЕБОВАНИЯ К ОБЕСПЕЧЕНИЮ РАДИАЦИОННОЙ БЕЗОПАСНОСТИ ПРИ ПРОВЕДЕНИИ РАДИОНУКЛИДНОЙ ДИАГНОСТИКИ И ТЕРАПИИ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Ответственность за обеспечение радиационной безопасности при обращении с позитрон-излучающими радионуклидами и радиофармпрепаратами на их основе несет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территориальный отдел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главный радиолог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рентгеновский центр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администрация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администрация организации</w:t>
      </w:r>
    </w:p>
    <w:p>
      <w:pPr>
        <w:ind w:left="504"/>
      </w:pPr>
      <w:r>
        <w:rPr>
          <w:b w:val="0"/>
          <w:i/>
        </w:rPr>
        <w:t>2.5.1. Администрация радиационного объекта несет ответственность за радиационную безопасность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Требования к устройству и работе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Размещать подразделения позитронно-эмиссионной томографии разрешается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помещениях общежитий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нежилых зданиях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помещениях детских организаций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жилых зданиях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нежилых зданиях</w:t>
      </w:r>
    </w:p>
    <w:p>
      <w:pPr>
        <w:ind w:left="504"/>
      </w:pPr>
      <w:r>
        <w:rPr>
          <w:b w:val="0"/>
          <w:i/>
        </w:rPr>
        <w:t>3.2.7. Не допускается размещение источников ионизирующего излучения и работа с ними в жилых зданиях и детских организациях, …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+_____+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3.8.9. Работы II класса должны проводиться в помещениях, скомпонованных в отдельной части здания изолированно от других помещений. При проведении в одной организации работ II и III классов, связанных единой технологией, можно выделить общий блок помещений, оборудованных в соответствии с требованиями, предъявляемыми к работам II класса.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Лица, которые по должностным обязанностям не работают с источниками ионизирующих излучений, но рабочие места которых находятся в здании центра позитронной эмиссионной томографии, относятся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обычным сотрудникам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персоналу группы 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персоналу группы 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населению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персоналу группы Б</w:t>
      </w:r>
    </w:p>
    <w:p>
      <w:pPr>
        <w:ind w:left="504"/>
      </w:pPr>
      <w:r>
        <w:rPr>
          <w:b w:val="0"/>
          <w:i/>
        </w:rPr>
        <w:t>Приложение 7 к НРБ 99/2009</w:t>
        <w:br/>
        <w:br/>
        <w:t>48.Персонал - лица, работающие с техногенными источниками излучения (группа А) или работающие на радиационном объекте или на территории его санитарно-защитной зоны и находящиеся в сфере воздействия техногенных источников (группа Б).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Готовые фасовки РФЛП должны быть промаркированы с указанием название РФЛП, активности радионуклида, даты и времени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введения в организм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производства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отгрузки в медицинскую организацию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измерения</w:t>
      </w:r>
    </w:p>
    <w:p>
      <w:pPr>
        <w:ind w:left="504"/>
      </w:pPr>
      <w:r>
        <w:rPr>
          <w:b w:val="0"/>
          <w:i/>
        </w:rPr>
        <w:t>258.Готовые фасовки РФЛП должны быть промаркированы с указанием название РФЛП, активности радионуклида, даты и времени измерения.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Радиоактивные отходы, образующиеся в отделениях ПЭТ, относятся к медицинским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</w:t>
      </w:r>
    </w:p>
    <w:p>
      <w:pPr>
        <w:ind w:left="504"/>
      </w:pPr>
      <w:r>
        <w:rPr>
          <w:b w:val="0"/>
          <w:i/>
        </w:rPr>
        <w:t>157...все виды отходов в любом агрегатном состоянии, в которых содержание радионуклидов превышает допустимые уровни, установленные нормами радиационной безопасности (радиоактивные отходы, далее - класс Д).</w:t>
        <w:br/>
        <w:br/>
      </w:r>
      <w:hyperlink r:id="rId31">
        <w:r>
          <w:rPr>
            <w:color w:val="173C49"/>
            <w:u w:val="single"/>
          </w:rPr>
          <w:t>Санитарные правила и нормы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 (в ред. Постановления Главного государственного санитарного врача РФ от 26.06.2021 N 16)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Методика исследования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рабочих помещениях измерение мощности амбиентного эквивалента дозы проводится не реже 1 раза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 года</w:t>
      </w:r>
    </w:p>
    <w:p>
      <w:pPr>
        <w:ind w:left="504"/>
      </w:pPr>
      <w:r>
        <w:rPr>
          <w:b w:val="0"/>
          <w:i/>
        </w:rPr>
        <w:t>1.При радиационном контроле должны осуществляться:</w:t>
        <w:br/>
        <w:br/>
        <w:t>1) контроль МАЭД рентгеновского и (или) гамма-излучения - 1 раз в 2 года, а также при изменении условий эксплуатации помещений или оборудования:</w:t>
        <w:br/>
        <w:br/>
        <w:t>* на рабочих местах персонала;</w:t>
        <w:br/>
        <w:br/>
      </w:r>
      <w:hyperlink r:id="rId20">
        <w:r>
          <w:rPr>
            <w:color w:val="173C49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Оценка результатов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подразделениях позитронно-эмиссионной томографии радиационная защита от всех видов ионизирующего излучения должна создавать условия, при которых суммарная годовая эффективная доза облучения персонала группы А не превышала бы +_____+ мЗв/год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Таблица 3.1 Основные пределы доз</w:t>
        <w:br/>
        <w:br/>
        <w:t xml:space="preserve">Нормируемые величины:  </w:t>
        <w:tab/>
        <w:t>Эффективная доза</w:t>
        <w:br/>
        <w:br/>
        <w:t>персонал (группа А):   20 мЗв в год в среднем за любые последовательные 5 лет, но не более 50 мЗв в год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Максимально допустимая доза облучения лиц (за исключением персонала), которые добровольно помогают в уходе за пациентами в медицинской организации и могут подвергаться облучению при сопровождении пациентов после ПЭТ-исследования, равна +_____+ мЗв в год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5</w:t>
      </w:r>
    </w:p>
    <w:p>
      <w:pPr>
        <w:ind w:left="504"/>
      </w:pPr>
      <w:r>
        <w:rPr>
          <w:b w:val="0"/>
          <w:i/>
        </w:rPr>
        <w:t>5.4.5. Лица (не персонал рентгенорадиологических отделений), оказывающие помощь в поддержке пациентов (тяжелобольных, детей и др.) при выполнении рентгенорадиологических процедур, не должны подвергаться облучению в дозе, превышающей 5 мЗв в год.</w:t>
        <w:br/>
        <w:br/>
      </w:r>
      <w:hyperlink r:id="rId28">
        <w:r>
          <w:rPr>
            <w:color w:val="173C49"/>
            <w:u w:val="single"/>
          </w:rPr>
          <w:t>Санитарные правила и нормативы СанПиН 2.6.1.2523-09 "Нормы радиационной безопасности НРБ-99/2009"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обнаружения утери источника ионизирующего излучения администрации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сообщить в полицию о необходимости его розыска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информировать органы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приобрести новый источник вместо утерянного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начать самостоятельный поиск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информировать органы Роспотребнадзора</w:t>
      </w:r>
    </w:p>
    <w:p>
      <w:pPr>
        <w:ind w:left="504"/>
      </w:pPr>
      <w:r>
        <w:rPr>
          <w:b w:val="0"/>
          <w:i/>
        </w:rPr>
        <w:t>6.8. Во всех случаях установления факта радиационной аварии администрация радиационного объекта или территории, на которой произошла авария, обязана проинформировать органы государственной власти, в том числе органы, осуществляющие федеральный государственный санитарно-эпидемиологический надзор, а также органы местного самоуправления.</w:t>
        <w:br/>
        <w:br/>
      </w:r>
      <w:hyperlink r:id="rId22">
        <w:r>
          <w:rPr>
            <w:color w:val="173C49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нормативы. СП 2.6.1.2612-10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год</w:t>
      </w:r>
    </w:p>
    <w:p>
      <w:pPr>
        <w:ind w:left="504"/>
      </w:pPr>
      <w:r>
        <w:rPr>
          <w:b w:val="0"/>
          <w:i/>
        </w:rPr>
        <w:t>Приложение № 1</w:t>
        <w:br/>
        <w:br/>
        <w:t>[cols="10%,40%,40%", ]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4.1.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</w:r>
      <w:hyperlink r:id="rId38">
        <w:r>
          <w:rPr>
            <w:color w:val="173C49"/>
            <w:u w:val="single"/>
          </w:rPr>
          <w:t>Приказ Министерства здравоохранения Российской Федерации от 28 января 2021 г.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Радиационная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p2_6_4115_25/" TargetMode="External"/><Relationship Id="rId21" Type="http://schemas.openxmlformats.org/officeDocument/2006/relationships/hyperlink" Target="https://library.mededtech.ru/rest/documents/sp2_6_4115_25/#xi_&#1058;&#1056;&#1045;&#1041;&#1054;&#1042;&#1040;&#1053;&#1048;&#1071;_&#1050;_&#1054;&#1041;&#1045;&#1057;&#1055;&#1045;&#1063;&#1045;&#1053;&#1048;&#1070;_&#1056;&#1040;&#1044;&#1048;&#1040;&#1062;&#1048;&#1054;&#1053;&#1053;&#1054;&#1049;_&#1041;&#1045;&#1047;&#1054;&#1055;&#1040;&#1057;&#1053;&#1054;&#1057;&#1058;&#1048;_&#1055;&#1056;&#1048;_&#1055;&#1056;&#1054;&#1042;&#1045;&#1044;&#1045;&#1053;&#1048;&#1048;_&#1056;&#1040;&#1044;&#1048;&#1054;&#1053;&#1059;&#1050;&#1051;&#1048;&#1044;&#1053;&#1054;&#1049;_&#1044;&#1048;&#1040;&#1043;&#1053;&#1054;&#1057;&#1058;&#1048;&#1050;&#1048;_&#1048;_&#1058;&#1045;&#1056;&#1040;&#1055;&#1048;&#1048;" TargetMode="External"/><Relationship Id="rId22" Type="http://schemas.openxmlformats.org/officeDocument/2006/relationships/hyperlink" Target="https://library.mededtech.ru/rest/documents/sp.2.6.1.2612_10/" TargetMode="External"/><Relationship Id="rId23" Type="http://schemas.openxmlformats.org/officeDocument/2006/relationships/hyperlink" Target="https://library.mededtech.ru/rest/documents/sp.2.6.1.2612_10/#paragraph_gogeft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sp.2.6.1.2612_10/#paragraph_1b0om4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p.2.6.1.2612_10/#paragraph_52814g" TargetMode="External"/><Relationship Id="rId28" Type="http://schemas.openxmlformats.org/officeDocument/2006/relationships/hyperlink" Target="https://library.mededtech.ru/rest/documents/sanpin2.6.1.2523-09/" TargetMode="External"/><Relationship Id="rId29" Type="http://schemas.openxmlformats.org/officeDocument/2006/relationships/hyperlink" Target="https://library.mededtech.ru/rest/documents/sanpin2.6.1.2523-09/#list_item_a0abql" TargetMode="External"/><Relationship Id="rId30" Type="http://schemas.openxmlformats.org/officeDocument/2006/relationships/hyperlink" Target="https://library.mededtech.ru/rest/documents/sp2_6_4115_25/#list_item_flduff" TargetMode="External"/><Relationship Id="rId31" Type="http://schemas.openxmlformats.org/officeDocument/2006/relationships/hyperlink" Target="https://library.mededtech.ru/rest/documents/ntd-862-20220220-192949/" TargetMode="External"/><Relationship Id="rId32" Type="http://schemas.openxmlformats.org/officeDocument/2006/relationships/hyperlink" Target="https://library.mededtech.ru/rest/documents/ntd-862-20220220-192949/#list_item_515kre" TargetMode="External"/><Relationship Id="rId33" Type="http://schemas.openxmlformats.org/officeDocument/2006/relationships/hyperlink" Target="https://library.mededtech.ru/rest/documents/sp2_6_4115_25/#list_item_em74lu" TargetMode="External"/><Relationship Id="rId34" Type="http://schemas.openxmlformats.org/officeDocument/2006/relationships/hyperlink" Target="https://library.mededtech.ru/rest/documents/sanpin2.6.1.2523-09/#tabl3-1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sanpin2.6.1.2523-09/#paragraph_u1ac22" TargetMode="External"/><Relationship Id="rId37" Type="http://schemas.openxmlformats.org/officeDocument/2006/relationships/hyperlink" Target="https://library.mededtech.ru/rest/documents/sp.2.6.1.2612_10/#paragraph_obsp7e" TargetMode="External"/><Relationship Id="rId38" Type="http://schemas.openxmlformats.org/officeDocument/2006/relationships/hyperlink" Target="https://library.mededtech.ru/rest/documents/prikazN29/" TargetMode="External"/><Relationship Id="rId39" Type="http://schemas.openxmlformats.org/officeDocument/2006/relationships/hyperlink" Target="https://library.mededtech.ru/rest/documents/prikazN29/#%D0%9F%D0%B5%D1%80%D0%B8%D0%BE%D0%B4%D0%B8%D1%87%D0%BD%D0%BE%D1%81%D1%82%D1%8C_%D0%B8_%D0%BE%D0%B1%D1%8A%D0%B5%D0%BC_%D0%BE%D0%B1%D1%8F%D0%B7%D0%B0%D1%82%D0%B5%D0%BB%D1%8C%D0%BD%D1%8B%D1%85_%D0%BF%D1%80%D0%B5%D0%B4%D0%B2%D0%B0%D1%80%D0%B8%D1%82%D0%B5%D0%BB%D1%8C%D0%BD%D1%8B%D1%85_%D0%B8_%D0%BF%D0%B5%D1%80%D0%B8%D0%BE%D0%B4%D0%B8%D1%87%D0%B5%D1%81%D0%BA%D0%B8%D1%85_%D0%BC%D0%B5%D0%B4%D0%B8%D1%86%D0%B8%D0%BD%D1%81%D0%BA%D0%B8%D1%85_%D0%BE%D1%81%D0%BC%D0%BE%D1%82%D1%80%D0%BE%D0%B2_%D1%80%D0%B0%D0%B1%D0%BE%D1%82%D0%BD%D0%B8%D0%BA%D0%BE%D0%B2:~:text=%D0%98%D0%BE%D0%BD%D0%B8%D0%B7%D0%B8%D1%80%D1%83%D1%8E%D1%89%D0%B8%D0%B5%20%D0%B8%D0%B7%D0%BB%D1%83%D1%87%D0%B5%D0%BD%D0%B8%D1%8F(%D0%9A,%D0%B8%20%D1%89%D0%B8%D1%82%D0%BE%D0%B2%D0%B8%D0%B4%D0%BD%D0%BE%D0%B9%20%D0%B6%D0%B5%D0%BB%D0%B5%D0%B7%D1%8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